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pPr>
      <w:r>
        <w:rPr>
          <w:b/>
          <w:bCs/>
          <w:color w:val="3A2F3B"/>
          <w:sz w:val="32"/>
          <w:szCs w:val="32"/>
        </w:rPr>
        <w:t xml:space="preserve">Après une séparation : les démarches</w:t>
      </w:r>
    </w:p>
    <w:p>
      <w:pPr>
        <w:spacing w:after="60" w:line="300"/>
      </w:pPr>
      <w:r>
        <w:rPr>
          <w:i w:val="false"/>
          <w:iCs w:val="false"/>
          <w:color w:val="3A2F3B"/>
          <w:sz w:val="26"/>
          <w:szCs w:val="26"/>
        </w:rPr>
        <w:t xml:space="preserve">Suisse</w:t>
      </w:r>
    </w:p>
    <w:p>
      <w:pPr>
        <w:spacing w:after="300" w:line="300"/>
      </w:pPr>
      <w:r>
        <w:rPr>
          <w:i w:val="false"/>
          <w:iCs w:val="false"/>
          <w:color w:val="5C5460"/>
          <w:sz w:val="20"/>
          <w:szCs w:val="20"/>
        </w:rPr>
        <w:t xml:space="preserve">Dans l'ordre chronologique réel, pour ne rien oublier un soir où on n'a pas la tête à ça. Cochez au fur et à mesure.</w:t>
      </w:r>
    </w:p>
    <w:p>
      <w:pPr>
        <w:pStyle w:val="Heading2"/>
        <w:spacing w:after="110" w:before="320"/>
      </w:pPr>
      <w:r>
        <w:rPr>
          <w:b/>
          <w:bCs/>
          <w:color w:val="3A2F3B"/>
          <w:sz w:val="24"/>
          <w:szCs w:val="24"/>
        </w:rPr>
        <w:t xml:space="preserve">Dans les premiers jours</w:t>
      </w:r>
    </w:p>
    <w:p>
      <w:pPr>
        <w:spacing w:after="120" w:line="300"/>
        <w:ind w:left="360" w:hanging="360"/>
      </w:pPr>
      <w:r>
        <w:rPr>
          <w:sz w:val="24"/>
          <w:szCs w:val="24"/>
        </w:rPr>
        <w:t xml:space="preserve">☐   </w:t>
      </w:r>
      <w:r>
        <w:rPr>
          <w:sz w:val="22"/>
          <w:szCs w:val="22"/>
        </w:rPr>
        <w:t xml:space="preserve">Annoncer le changement d'adresse au contrôle des habitants de votre commune.</w:t>
      </w:r>
    </w:p>
    <w:p>
      <w:pPr>
        <w:spacing w:after="120" w:line="300"/>
        <w:ind w:left="360" w:hanging="360"/>
      </w:pPr>
      <w:r>
        <w:rPr>
          <w:sz w:val="24"/>
          <w:szCs w:val="24"/>
        </w:rPr>
        <w:t xml:space="preserve">☐   </w:t>
      </w:r>
      <w:r>
        <w:rPr>
          <w:sz w:val="22"/>
          <w:szCs w:val="22"/>
        </w:rPr>
        <w:t xml:space="preserve">Vérifier votre assurance-maladie : l'assurance de base est individuelle et obligatoire pour chaque personne, enfants compris. La séparation ne change pas cette obligation, mais peut changer qui paie la prime de l'enfant.</w:t>
      </w:r>
    </w:p>
    <w:p>
      <w:pPr>
        <w:pStyle w:val="Heading2"/>
        <w:spacing w:after="110" w:before="320"/>
      </w:pPr>
      <w:r>
        <w:rPr>
          <w:b/>
          <w:bCs/>
          <w:color w:val="3A2F3B"/>
          <w:sz w:val="24"/>
          <w:szCs w:val="24"/>
        </w:rPr>
        <w:t xml:space="preserve">Dans les premières semaines</w:t>
      </w:r>
    </w:p>
    <w:p>
      <w:pPr>
        <w:spacing w:after="120" w:line="300"/>
        <w:ind w:left="360" w:hanging="360"/>
      </w:pPr>
      <w:r>
        <w:rPr>
          <w:sz w:val="24"/>
          <w:szCs w:val="24"/>
        </w:rPr>
        <w:t xml:space="preserve">☐   </w:t>
      </w:r>
      <w:r>
        <w:rPr>
          <w:sz w:val="22"/>
          <w:szCs w:val="22"/>
        </w:rPr>
        <w:t xml:space="preserve">Si la pension n'est pas payée : contacter le service cantonal d'avance et de recouvrement des pensions alimentaires — son nom varie selon le canton, par exemple le SCARPA à Genève. Il peut avancer tout ou partie de la pension fixée et engager lui-même le recouvrement.</w:t>
      </w:r>
    </w:p>
    <w:p>
      <w:pPr>
        <w:spacing w:after="120" w:line="300"/>
        <w:ind w:left="360" w:hanging="360"/>
      </w:pPr>
      <w:r>
        <w:rPr>
          <w:sz w:val="24"/>
          <w:szCs w:val="24"/>
        </w:rPr>
        <w:t xml:space="preserve">☐   </w:t>
      </w:r>
      <w:r>
        <w:rPr>
          <w:sz w:val="22"/>
          <w:szCs w:val="22"/>
        </w:rPr>
        <w:t xml:space="preserve">Allocations familiales : gérées au niveau cantonal. Contactez la caisse de compensation de l'employeur, ou l'office cantonal si l'un des parents n'est pas salarié.</w:t>
      </w:r>
    </w:p>
    <w:p>
      <w:pPr>
        <w:pStyle w:val="Heading2"/>
        <w:spacing w:after="110" w:before="320"/>
      </w:pPr>
      <w:r>
        <w:rPr>
          <w:b/>
          <w:bCs/>
          <w:color w:val="3A2F3B"/>
          <w:sz w:val="24"/>
          <w:szCs w:val="24"/>
        </w:rPr>
        <w:t xml:space="preserve">La démarche juridique</w:t>
      </w:r>
    </w:p>
    <w:p>
      <w:pPr>
        <w:spacing w:after="120" w:line="300"/>
        <w:ind w:left="360" w:hanging="360"/>
      </w:pPr>
      <w:r>
        <w:rPr>
          <w:sz w:val="24"/>
          <w:szCs w:val="24"/>
        </w:rPr>
        <w:t xml:space="preserve">☐   </w:t>
      </w:r>
      <w:r>
        <w:rPr>
          <w:sz w:val="22"/>
          <w:szCs w:val="22"/>
        </w:rPr>
        <w:t xml:space="preserve">Consulter un professionnel de votre canton : les règles de procédure varient d'un canton à l'autre.</w:t>
      </w:r>
    </w:p>
    <w:p>
      <w:pPr>
        <w:spacing w:after="120" w:line="300"/>
        <w:ind w:left="360" w:hanging="360"/>
      </w:pPr>
      <w:r>
        <w:rPr>
          <w:sz w:val="24"/>
          <w:szCs w:val="24"/>
        </w:rPr>
        <w:t xml:space="preserve">☐   </w:t>
      </w:r>
      <w:r>
        <w:rPr>
          <w:sz w:val="22"/>
          <w:szCs w:val="22"/>
        </w:rPr>
        <w:t xml:space="preserve">La convention de séparation ou de divorce doit être approuvée par le tribunal pour devenir exécutoire. Selon le canton et la situation, l'autorité de protection de l'enfant et de l'adulte peut aussi intervenir.</w:t>
      </w:r>
    </w:p>
    <w:p>
      <w:pPr>
        <w:pStyle w:val="Heading2"/>
        <w:spacing w:after="110" w:before="320"/>
      </w:pPr>
      <w:r>
        <w:rPr>
          <w:b/>
          <w:bCs/>
          <w:color w:val="3A2F3B"/>
          <w:sz w:val="24"/>
          <w:szCs w:val="24"/>
        </w:rPr>
        <w:t xml:space="preserve">À vérifier auprès de l’organisme</w:t>
      </w:r>
    </w:p>
    <w:p>
      <w:pPr>
        <w:spacing w:after="110"/>
      </w:pPr>
      <w:r>
        <w:rPr>
          <w:i/>
          <w:iCs/>
          <w:color w:val="5C5460"/>
          <w:sz w:val="20"/>
          <w:szCs w:val="20"/>
        </w:rPr>
        <w:t xml:space="preserve">—  Le nom et les coordonnées de l'office compétent dans votre canton — seul l'exemple genevois a pu être identifié précisément.</w:t>
      </w:r>
    </w:p>
    <w:p>
      <w:pPr>
        <w:spacing w:after="110"/>
      </w:pPr>
      <w:r>
        <w:rPr>
          <w:i/>
          <w:iCs/>
          <w:color w:val="5C5460"/>
          <w:sz w:val="20"/>
          <w:szCs w:val="20"/>
        </w:rPr>
        <w:t xml:space="preserve">—  Les conditions d'accès aux avances de pension, qui varient selon le canton.</w:t>
      </w:r>
    </w:p>
    <w:p>
      <w:pPr>
        <w:spacing w:after="110"/>
      </w:pPr>
      <w:r>
        <w:rPr>
          <w:i/>
          <w:iCs/>
          <w:color w:val="5C5460"/>
          <w:sz w:val="20"/>
          <w:szCs w:val="20"/>
        </w:rPr>
        <w:t xml:space="preserve">—  Le rôle exact de l'autorité de protection de l'enfant et de l'adulte selon les cantons.</w:t>
      </w:r>
    </w:p>
    <w:p>
      <w:pPr>
        <w:pBdr>
          <w:top w:val="single" w:color="C9BFC9" w:sz="6" w:space="10"/>
        </w:pBdr>
        <w:spacing w:after="120" w:before="360"/>
      </w:pPr>
      <w:r>
        <w:rPr>
          <w:color w:val="5C5460"/>
          <w:sz w:val="18"/>
          <w:szCs w:val="18"/>
        </w:rPr>
        <w:t xml:space="preserve">Les seuils, formulaires et délais changent chaque année. Ceux qui figurent ici ont été vérifiés à la date indiquée sur le site. Vérifiez auprès de l’organisme avant toute démarche qui engage.</w:t>
      </w:r>
    </w:p>
    <w:p>
      <w:pPr>
        <w:spacing w:before="200"/>
        <w:jc w:val="center"/>
      </w:pPr>
      <w:r>
        <w:rPr>
          <w:color w:val="8A8090"/>
          <w:sz w:val="16"/>
          <w:szCs w:val="16"/>
        </w:rPr>
        <w:t xml:space="preserve">Parents Solo — parentsolo.dyonysos.fr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2026-09-11T02:13:00.932Z</dcterms:created>
  <dcterms:modified xsi:type="dcterms:W3CDTF">2026-09-11T02:13:00.932Z</dcterms:modified>
</cp:coreProperties>
</file>

<file path=docProps/custom.xml><?xml version="1.0" encoding="utf-8"?>
<Properties xmlns="http://schemas.openxmlformats.org/officeDocument/2006/custom-properties" xmlns:vt="http://schemas.openxmlformats.org/officeDocument/2006/docPropsVTypes"/>
</file>